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34B3" w14:textId="1317B519" w:rsidR="000C1A28" w:rsidRDefault="004C76BC" w:rsidP="002F100C">
      <w:pPr>
        <w:spacing w:after="0" w:line="278" w:lineRule="auto"/>
        <w:ind w:left="-851"/>
        <w:rPr>
          <w:rFonts w:ascii="IBM Plex Sans" w:eastAsia="IBM Plex Sans" w:hAnsi="IBM Plex Sans" w:cs="IBM Plex Sans"/>
          <w:b/>
          <w:bCs/>
          <w:color w:val="004B5A"/>
          <w:sz w:val="40"/>
          <w:szCs w:val="40"/>
          <w:lang w:val="en-AU"/>
        </w:rPr>
      </w:pPr>
      <w:r>
        <w:rPr>
          <w:rFonts w:ascii="IBM Plex Sans" w:eastAsia="IBM Plex Sans" w:hAnsi="IBM Plex Sans" w:cs="IBM Plex Sans"/>
          <w:b/>
          <w:bCs/>
          <w:color w:val="004B5A"/>
          <w:sz w:val="40"/>
          <w:szCs w:val="40"/>
          <w:lang w:val="en-AU"/>
        </w:rPr>
        <w:t xml:space="preserve">Template: </w:t>
      </w:r>
      <w:r w:rsidR="00E50803" w:rsidRPr="004C76BC">
        <w:rPr>
          <w:rFonts w:ascii="IBM Plex Sans" w:eastAsia="IBM Plex Sans" w:hAnsi="IBM Plex Sans" w:cs="IBM Plex Sans"/>
          <w:b/>
          <w:bCs/>
          <w:color w:val="004B5A"/>
          <w:sz w:val="40"/>
          <w:szCs w:val="40"/>
          <w:lang w:val="en-AU"/>
        </w:rPr>
        <w:t xml:space="preserve">Veteran </w:t>
      </w:r>
      <w:r w:rsidR="00E50803" w:rsidRPr="004C76BC">
        <w:rPr>
          <w:rFonts w:ascii="IBM Plex Sans" w:eastAsia="IBM Plex Sans" w:hAnsi="IBM Plex Sans" w:cs="IBM Plex Sans"/>
          <w:b/>
          <w:color w:val="004B5A"/>
          <w:sz w:val="40"/>
          <w:szCs w:val="40"/>
          <w:lang w:val="en-AU"/>
        </w:rPr>
        <w:t>employment evaluation</w:t>
      </w:r>
      <w:r w:rsidR="00E50803" w:rsidRPr="004C76BC">
        <w:rPr>
          <w:rFonts w:ascii="IBM Plex Sans" w:eastAsia="IBM Plex Sans" w:hAnsi="IBM Plex Sans" w:cs="IBM Plex Sans"/>
          <w:b/>
          <w:bCs/>
          <w:color w:val="004B5A"/>
          <w:sz w:val="40"/>
          <w:szCs w:val="40"/>
          <w:lang w:val="en-AU"/>
        </w:rPr>
        <w:t xml:space="preserve"> </w:t>
      </w:r>
    </w:p>
    <w:p w14:paraId="2636E464" w14:textId="457D87D7" w:rsidR="000C1A28" w:rsidRPr="004C76BC" w:rsidRDefault="00D97839" w:rsidP="004C76BC">
      <w:pPr>
        <w:spacing w:line="278" w:lineRule="auto"/>
        <w:ind w:left="-851"/>
        <w:rPr>
          <w:rFonts w:ascii="IBM Plex Sans" w:eastAsia="IBM Plex Sans" w:hAnsi="IBM Plex Sans" w:cs="IBM Plex Sans"/>
          <w:sz w:val="22"/>
          <w:szCs w:val="22"/>
          <w:lang w:val="en-AU"/>
        </w:rPr>
      </w:pPr>
      <w:r>
        <w:rPr>
          <w:rFonts w:ascii="IBM Plex Sans" w:eastAsia="IBM Plex Sans" w:hAnsi="IBM Plex Sans" w:cs="IBM Plex Sans"/>
          <w:sz w:val="22"/>
          <w:szCs w:val="22"/>
          <w:lang w:val="en-AU"/>
        </w:rPr>
        <w:t>U</w:t>
      </w:r>
      <w:r w:rsidR="00785EF3">
        <w:rPr>
          <w:rFonts w:ascii="IBM Plex Sans" w:eastAsia="IBM Plex Sans" w:hAnsi="IBM Plex Sans" w:cs="IBM Plex Sans"/>
          <w:sz w:val="22"/>
          <w:szCs w:val="22"/>
          <w:lang w:val="en-AU"/>
        </w:rPr>
        <w:t>se the template</w:t>
      </w:r>
      <w:r w:rsidR="00A062C6">
        <w:rPr>
          <w:rFonts w:ascii="IBM Plex Sans" w:eastAsia="IBM Plex Sans" w:hAnsi="IBM Plex Sans" w:cs="IBM Plex Sans"/>
          <w:sz w:val="22"/>
          <w:szCs w:val="22"/>
          <w:lang w:val="en-AU"/>
        </w:rPr>
        <w:t>,</w:t>
      </w:r>
      <w:r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 and examples </w:t>
      </w:r>
      <w:r w:rsidR="00785EF3">
        <w:rPr>
          <w:rFonts w:ascii="IBM Plex Sans" w:eastAsia="IBM Plex Sans" w:hAnsi="IBM Plex Sans" w:cs="IBM Plex Sans"/>
          <w:sz w:val="22"/>
          <w:szCs w:val="22"/>
          <w:lang w:val="en-AU"/>
        </w:rPr>
        <w:t>provided</w:t>
      </w:r>
      <w:r w:rsidR="00A062C6">
        <w:rPr>
          <w:rFonts w:ascii="IBM Plex Sans" w:eastAsia="IBM Plex Sans" w:hAnsi="IBM Plex Sans" w:cs="IBM Plex Sans"/>
          <w:sz w:val="22"/>
          <w:szCs w:val="22"/>
          <w:lang w:val="en-AU"/>
        </w:rPr>
        <w:t>,</w:t>
      </w:r>
      <w:r w:rsidR="0058061A" w:rsidRPr="004C76BC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 to</w:t>
      </w:r>
      <w:r w:rsidR="00B00E8A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 help </w:t>
      </w:r>
      <w:r w:rsidR="00CB2FBE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you </w:t>
      </w:r>
      <w:r w:rsidR="006F2DE1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plan </w:t>
      </w:r>
      <w:r w:rsidR="00CB2FBE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the </w:t>
      </w:r>
      <w:r w:rsidR="00505A64">
        <w:rPr>
          <w:rFonts w:ascii="IBM Plex Sans" w:eastAsia="IBM Plex Sans" w:hAnsi="IBM Plex Sans" w:cs="IBM Plex Sans"/>
          <w:sz w:val="22"/>
          <w:szCs w:val="22"/>
          <w:lang w:val="en-AU"/>
        </w:rPr>
        <w:t>evaluation</w:t>
      </w:r>
      <w:r w:rsidR="00E17FD5">
        <w:rPr>
          <w:rFonts w:ascii="IBM Plex Sans" w:eastAsia="IBM Plex Sans" w:hAnsi="IBM Plex Sans" w:cs="IBM Plex Sans"/>
          <w:sz w:val="22"/>
          <w:szCs w:val="22"/>
          <w:lang w:val="en-AU"/>
        </w:rPr>
        <w:t xml:space="preserve"> of your veteran employment activities</w:t>
      </w:r>
      <w:r w:rsidR="005B376B">
        <w:rPr>
          <w:rFonts w:ascii="IBM Plex Sans" w:eastAsia="IBM Plex Sans" w:hAnsi="IBM Plex Sans" w:cs="IBM Plex Sans"/>
          <w:sz w:val="22"/>
          <w:szCs w:val="22"/>
          <w:lang w:val="en-AU"/>
        </w:rPr>
        <w:t>.</w:t>
      </w:r>
    </w:p>
    <w:tbl>
      <w:tblPr>
        <w:tblStyle w:val="TableGrid"/>
        <w:tblW w:w="14601" w:type="dxa"/>
        <w:tblInd w:w="-87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left w:w="142" w:type="dxa"/>
          <w:bottom w:w="51" w:type="dxa"/>
        </w:tblCellMar>
        <w:tblLook w:val="04A0" w:firstRow="1" w:lastRow="0" w:firstColumn="1" w:lastColumn="0" w:noHBand="0" w:noVBand="1"/>
      </w:tblPr>
      <w:tblGrid>
        <w:gridCol w:w="6"/>
        <w:gridCol w:w="2972"/>
        <w:gridCol w:w="2835"/>
        <w:gridCol w:w="2976"/>
        <w:gridCol w:w="2977"/>
        <w:gridCol w:w="2835"/>
      </w:tblGrid>
      <w:tr w:rsidR="00493F98" w14:paraId="3C6D7CEB" w14:textId="77777777" w:rsidTr="004B505E">
        <w:trPr>
          <w:gridBefore w:val="1"/>
          <w:wBefore w:w="6" w:type="dxa"/>
          <w:trHeight w:val="486"/>
        </w:trPr>
        <w:tc>
          <w:tcPr>
            <w:tcW w:w="14595" w:type="dxa"/>
            <w:gridSpan w:val="5"/>
            <w:shd w:val="clear" w:color="auto" w:fill="007D96"/>
            <w:vAlign w:val="center"/>
          </w:tcPr>
          <w:p w14:paraId="0E4D0961" w14:textId="6E1FE0D5" w:rsidR="001C7E5B" w:rsidRPr="004C76BC" w:rsidRDefault="00C3532A" w:rsidP="000351DA">
            <w:pPr>
              <w:rPr>
                <w:rFonts w:ascii="IBM Plex Sans" w:hAnsi="IBM Plex Sans"/>
                <w:b/>
                <w:bCs/>
                <w:color w:val="FFFFFF" w:themeColor="background1"/>
                <w:sz w:val="22"/>
                <w:szCs w:val="22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Goal</w:t>
            </w:r>
            <w:r w:rsidR="00354403">
              <w:rPr>
                <w:rFonts w:ascii="IBM Plex Sans" w:hAnsi="IBM Plex San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01DB3" w:rsidRPr="00832C99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>(</w:t>
            </w:r>
            <w:r w:rsidR="001C7E5B" w:rsidRPr="00832C99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>What outcome do we want to achieve in veteran employment?</w:t>
            </w:r>
            <w:r w:rsidR="00301DB3" w:rsidRPr="00832C99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93F98" w14:paraId="1715FE7D" w14:textId="77777777" w:rsidTr="004B505E">
        <w:trPr>
          <w:gridBefore w:val="1"/>
          <w:wBefore w:w="6" w:type="dxa"/>
          <w:trHeight w:val="210"/>
        </w:trPr>
        <w:tc>
          <w:tcPr>
            <w:tcW w:w="14595" w:type="dxa"/>
            <w:gridSpan w:val="5"/>
            <w:shd w:val="clear" w:color="auto" w:fill="F2F2F2" w:themeFill="background1" w:themeFillShade="F2"/>
          </w:tcPr>
          <w:p w14:paraId="68FC13D3" w14:textId="09D76143" w:rsidR="003F107D" w:rsidRDefault="00BA1838" w:rsidP="00A66CDC">
            <w:pPr>
              <w:rPr>
                <w:rFonts w:ascii="IBM Plex Sans" w:hAnsi="IBM Plex Sans"/>
                <w:sz w:val="18"/>
                <w:szCs w:val="18"/>
              </w:rPr>
            </w:pPr>
            <w:r w:rsidRPr="00DD6B28">
              <w:rPr>
                <w:rFonts w:ascii="IBM Plex Sans" w:hAnsi="IBM Plex Sans"/>
                <w:sz w:val="18"/>
                <w:szCs w:val="18"/>
              </w:rPr>
              <w:t xml:space="preserve">E.g. </w:t>
            </w:r>
            <w:r w:rsidR="00D1735E" w:rsidRPr="00DD6B28">
              <w:rPr>
                <w:rFonts w:ascii="IBM Plex Sans" w:hAnsi="IBM Plex Sans"/>
                <w:sz w:val="18"/>
                <w:szCs w:val="18"/>
              </w:rPr>
              <w:t>I</w:t>
            </w:r>
            <w:r w:rsidRPr="00DD6B28">
              <w:rPr>
                <w:rFonts w:ascii="IBM Plex Sans" w:hAnsi="IBM Plex Sans"/>
                <w:sz w:val="18"/>
                <w:szCs w:val="18"/>
              </w:rPr>
              <w:t xml:space="preserve">ncrease the number of veteran employees in your </w:t>
            </w:r>
            <w:r w:rsidR="00A91D4F">
              <w:rPr>
                <w:rFonts w:ascii="IBM Plex Sans" w:hAnsi="IBM Plex Sans"/>
                <w:sz w:val="18"/>
                <w:szCs w:val="18"/>
              </w:rPr>
              <w:t>organi</w:t>
            </w:r>
            <w:r w:rsidR="00B10FB5">
              <w:rPr>
                <w:rFonts w:ascii="IBM Plex Sans" w:hAnsi="IBM Plex Sans"/>
                <w:sz w:val="18"/>
                <w:szCs w:val="18"/>
              </w:rPr>
              <w:t>s</w:t>
            </w:r>
            <w:r w:rsidR="00A91D4F">
              <w:rPr>
                <w:rFonts w:ascii="IBM Plex Sans" w:hAnsi="IBM Plex Sans"/>
                <w:sz w:val="18"/>
                <w:szCs w:val="18"/>
              </w:rPr>
              <w:t>ation.</w:t>
            </w:r>
          </w:p>
          <w:p w14:paraId="22FFFDDC" w14:textId="77777777" w:rsidR="00A91D4F" w:rsidRPr="00D10A6D" w:rsidRDefault="00A91D4F" w:rsidP="00A66CDC">
            <w:pPr>
              <w:rPr>
                <w:rFonts w:ascii="IBM Plex Sans" w:hAnsi="IBM Plex Sans"/>
                <w:sz w:val="8"/>
                <w:szCs w:val="8"/>
              </w:rPr>
            </w:pPr>
          </w:p>
          <w:p w14:paraId="3C68AF33" w14:textId="39987AD8" w:rsidR="00A91D4F" w:rsidRPr="00A91D4F" w:rsidRDefault="00A91D4F" w:rsidP="00A91D4F">
            <w:pPr>
              <w:spacing w:after="120"/>
              <w:rPr>
                <w:rFonts w:ascii="IBM Plex Sans" w:hAnsi="IBM Plex Sans"/>
                <w:b/>
                <w:bCs/>
                <w:i/>
                <w:iCs/>
                <w:color w:val="006478"/>
                <w:sz w:val="18"/>
                <w:szCs w:val="18"/>
              </w:rPr>
            </w:pPr>
            <w:r w:rsidRPr="00832C99">
              <w:rPr>
                <w:rFonts w:ascii="IBM Plex Sans" w:hAnsi="IBM Plex Sans"/>
                <w:b/>
                <w:bCs/>
                <w:i/>
                <w:iCs/>
                <w:color w:val="006478"/>
                <w:sz w:val="18"/>
                <w:szCs w:val="18"/>
              </w:rPr>
              <w:t>[INSERT]</w:t>
            </w:r>
          </w:p>
        </w:tc>
      </w:tr>
      <w:tr w:rsidR="006874B9" w14:paraId="2F3295AC" w14:textId="77777777" w:rsidTr="004B505E">
        <w:trPr>
          <w:gridBefore w:val="1"/>
          <w:wBefore w:w="6" w:type="dxa"/>
          <w:trHeight w:val="526"/>
        </w:trPr>
        <w:tc>
          <w:tcPr>
            <w:tcW w:w="2972" w:type="dxa"/>
            <w:shd w:val="clear" w:color="auto" w:fill="007D96"/>
            <w:vAlign w:val="center"/>
          </w:tcPr>
          <w:p w14:paraId="58C5349B" w14:textId="25E638BD" w:rsidR="006D6FF0" w:rsidRPr="00832C99" w:rsidRDefault="00C3532A" w:rsidP="004C76BC">
            <w:pPr>
              <w:jc w:val="center"/>
              <w:rPr>
                <w:rFonts w:ascii="IBM Plex Sans" w:hAnsi="IBM Plex Sans"/>
                <w:b/>
                <w:bCs/>
                <w:color w:val="FFFFFF" w:themeColor="background1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Objectives</w:t>
            </w:r>
          </w:p>
        </w:tc>
        <w:tc>
          <w:tcPr>
            <w:tcW w:w="2835" w:type="dxa"/>
            <w:shd w:val="clear" w:color="auto" w:fill="007D96"/>
            <w:vAlign w:val="center"/>
          </w:tcPr>
          <w:p w14:paraId="207FFF0B" w14:textId="26C4B77E" w:rsidR="0084309A" w:rsidRPr="00832C99" w:rsidRDefault="00123420" w:rsidP="000351DA">
            <w:pPr>
              <w:jc w:val="center"/>
              <w:rPr>
                <w:rFonts w:ascii="IBM Plex Sans" w:hAnsi="IBM Plex Sans"/>
                <w:b/>
                <w:bCs/>
                <w:color w:val="FFFFFF" w:themeColor="background1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Data source</w:t>
            </w:r>
          </w:p>
        </w:tc>
        <w:tc>
          <w:tcPr>
            <w:tcW w:w="2976" w:type="dxa"/>
            <w:shd w:val="clear" w:color="auto" w:fill="007D96"/>
            <w:vAlign w:val="center"/>
          </w:tcPr>
          <w:p w14:paraId="69680F94" w14:textId="6F3C1455" w:rsidR="00C3532A" w:rsidRPr="00832C99" w:rsidRDefault="00F27DAD" w:rsidP="000351DA">
            <w:pPr>
              <w:jc w:val="center"/>
              <w:rPr>
                <w:rFonts w:ascii="IBM Plex Sans" w:hAnsi="IBM Plex Sans"/>
                <w:b/>
                <w:bCs/>
                <w:color w:val="FFFFFF" w:themeColor="background1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Means of analysis</w:t>
            </w:r>
          </w:p>
        </w:tc>
        <w:tc>
          <w:tcPr>
            <w:tcW w:w="2977" w:type="dxa"/>
            <w:shd w:val="clear" w:color="auto" w:fill="007D96"/>
            <w:vAlign w:val="center"/>
          </w:tcPr>
          <w:p w14:paraId="582A7EA6" w14:textId="4F522603" w:rsidR="00C3532A" w:rsidRPr="00832C99" w:rsidRDefault="00F27DAD" w:rsidP="000351DA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 xml:space="preserve">Reporting </w:t>
            </w:r>
            <w:r w:rsidR="00F73BDE"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m</w:t>
            </w: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>ethod</w:t>
            </w:r>
          </w:p>
        </w:tc>
        <w:tc>
          <w:tcPr>
            <w:tcW w:w="2835" w:type="dxa"/>
            <w:shd w:val="clear" w:color="auto" w:fill="007D96"/>
            <w:vAlign w:val="center"/>
          </w:tcPr>
          <w:p w14:paraId="714996FF" w14:textId="40D2C9E7" w:rsidR="00C3532A" w:rsidRPr="00832C99" w:rsidRDefault="00F27DAD" w:rsidP="000351DA">
            <w:pPr>
              <w:jc w:val="center"/>
              <w:rPr>
                <w:rFonts w:ascii="IBM Plex Sans" w:hAnsi="IBM Plex Sans"/>
                <w:b/>
                <w:bCs/>
                <w:color w:val="FFFFFF" w:themeColor="background1"/>
              </w:rPr>
            </w:pPr>
            <w:r w:rsidRPr="00832C99">
              <w:rPr>
                <w:rFonts w:ascii="IBM Plex Sans" w:hAnsi="IBM Plex Sans"/>
                <w:b/>
                <w:bCs/>
                <w:color w:val="FFFFFF" w:themeColor="background1"/>
              </w:rPr>
              <w:t xml:space="preserve">Improve and refine </w:t>
            </w:r>
          </w:p>
        </w:tc>
      </w:tr>
      <w:tr w:rsidR="004B505E" w14:paraId="469D446E" w14:textId="77777777" w:rsidTr="004B505E">
        <w:trPr>
          <w:gridBefore w:val="1"/>
          <w:wBefore w:w="6" w:type="dxa"/>
          <w:trHeight w:val="1029"/>
        </w:trPr>
        <w:tc>
          <w:tcPr>
            <w:tcW w:w="2972" w:type="dxa"/>
            <w:shd w:val="clear" w:color="auto" w:fill="91DBCF"/>
          </w:tcPr>
          <w:p w14:paraId="59F88E09" w14:textId="2B1DAA83" w:rsidR="002A49E2" w:rsidRPr="00272778" w:rsidRDefault="00A91D4F" w:rsidP="00B732C3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>
              <w:rPr>
                <w:rFonts w:ascii="IBM Plex Sans" w:hAnsi="IBM Plex Sans"/>
                <w:sz w:val="20"/>
                <w:szCs w:val="20"/>
              </w:rPr>
              <w:t>S</w:t>
            </w:r>
            <w:r w:rsidR="00563D08" w:rsidRPr="00272778">
              <w:rPr>
                <w:rFonts w:ascii="IBM Plex Sans" w:hAnsi="IBM Plex Sans"/>
                <w:sz w:val="20"/>
                <w:szCs w:val="20"/>
              </w:rPr>
              <w:t xml:space="preserve">pecific steps </w:t>
            </w:r>
            <w:r w:rsidR="005860FC">
              <w:rPr>
                <w:rFonts w:ascii="IBM Plex Sans" w:hAnsi="IBM Plex Sans"/>
                <w:sz w:val="20"/>
                <w:szCs w:val="20"/>
              </w:rPr>
              <w:t xml:space="preserve">we </w:t>
            </w:r>
            <w:r w:rsidR="00563D08" w:rsidRPr="00272778">
              <w:rPr>
                <w:rFonts w:ascii="IBM Plex Sans" w:hAnsi="IBM Plex Sans"/>
                <w:sz w:val="20"/>
                <w:szCs w:val="20"/>
              </w:rPr>
              <w:t>will take to achieve our veteran employment goals</w:t>
            </w:r>
            <w:r>
              <w:rPr>
                <w:rFonts w:ascii="IBM Plex Sans" w:hAnsi="IBM Plex Sans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91DBCF"/>
          </w:tcPr>
          <w:p w14:paraId="2F6DC60A" w14:textId="741363A5" w:rsidR="002A49E2" w:rsidRPr="00272778" w:rsidRDefault="00A91D4F" w:rsidP="00B732C3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>
              <w:rPr>
                <w:rFonts w:ascii="IBM Plex Sans" w:hAnsi="IBM Plex Sans"/>
                <w:sz w:val="20"/>
                <w:szCs w:val="20"/>
              </w:rPr>
              <w:t>I</w:t>
            </w:r>
            <w:r w:rsidR="00563D08" w:rsidRPr="00272778">
              <w:rPr>
                <w:rFonts w:ascii="IBM Plex Sans" w:hAnsi="IBM Plex Sans"/>
                <w:sz w:val="20"/>
                <w:szCs w:val="20"/>
              </w:rPr>
              <w:t>nformation we need to track our progress in meeting our objectives</w:t>
            </w:r>
            <w:r>
              <w:rPr>
                <w:rFonts w:ascii="IBM Plex Sans" w:hAnsi="IBM Plex Sans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91DBCF"/>
          </w:tcPr>
          <w:p w14:paraId="21532E26" w14:textId="5CCE43AC" w:rsidR="002A49E2" w:rsidRPr="00272778" w:rsidRDefault="00A91D4F" w:rsidP="00B732C3">
            <w:pPr>
              <w:rPr>
                <w:rFonts w:ascii="IBM Plex Sans" w:hAnsi="IBM Plex Sans"/>
                <w:sz w:val="20"/>
                <w:szCs w:val="20"/>
              </w:rPr>
            </w:pPr>
            <w:r>
              <w:rPr>
                <w:rFonts w:ascii="IBM Plex Sans" w:hAnsi="IBM Plex Sans"/>
                <w:sz w:val="20"/>
                <w:szCs w:val="20"/>
              </w:rPr>
              <w:t>I</w:t>
            </w:r>
            <w:r w:rsidR="00F063D4" w:rsidRPr="00272778">
              <w:rPr>
                <w:rFonts w:ascii="IBM Plex Sans" w:hAnsi="IBM Plex Sans"/>
                <w:sz w:val="20"/>
                <w:szCs w:val="20"/>
              </w:rPr>
              <w:t xml:space="preserve">nsights </w:t>
            </w:r>
            <w:r w:rsidR="005860FC">
              <w:rPr>
                <w:rFonts w:ascii="IBM Plex Sans" w:hAnsi="IBM Plex Sans"/>
                <w:sz w:val="20"/>
                <w:szCs w:val="20"/>
              </w:rPr>
              <w:t xml:space="preserve">that </w:t>
            </w:r>
            <w:r w:rsidR="00F063D4" w:rsidRPr="00272778">
              <w:rPr>
                <w:rFonts w:ascii="IBM Plex Sans" w:hAnsi="IBM Plex Sans"/>
                <w:sz w:val="20"/>
                <w:szCs w:val="20"/>
              </w:rPr>
              <w:t>data</w:t>
            </w:r>
            <w:r>
              <w:rPr>
                <w:rFonts w:ascii="IBM Plex Sans" w:hAnsi="IBM Plex Sans"/>
                <w:sz w:val="20"/>
                <w:szCs w:val="20"/>
              </w:rPr>
              <w:t xml:space="preserve"> could</w:t>
            </w:r>
            <w:r w:rsidR="00F063D4" w:rsidRPr="00272778">
              <w:rPr>
                <w:rFonts w:ascii="IBM Plex Sans" w:hAnsi="IBM Plex Sans"/>
                <w:sz w:val="20"/>
                <w:szCs w:val="20"/>
              </w:rPr>
              <w:t xml:space="preserve"> provide about </w:t>
            </w:r>
            <w:r w:rsidR="009C1841" w:rsidRPr="00272778">
              <w:rPr>
                <w:rFonts w:ascii="IBM Plex Sans" w:hAnsi="IBM Plex Sans"/>
                <w:sz w:val="20"/>
                <w:szCs w:val="20"/>
              </w:rPr>
              <w:t>trends and outcomes in veteran employment</w:t>
            </w:r>
            <w:r>
              <w:rPr>
                <w:rFonts w:ascii="IBM Plex Sans" w:hAnsi="IBM Plex Sans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91DBCF"/>
          </w:tcPr>
          <w:p w14:paraId="0F1E2A58" w14:textId="08499797" w:rsidR="002A49E2" w:rsidRPr="00272778" w:rsidRDefault="00785EF3" w:rsidP="00B732C3">
            <w:pPr>
              <w:rPr>
                <w:rFonts w:ascii="IBM Plex Sans" w:hAnsi="IBM Plex Sans"/>
                <w:sz w:val="20"/>
                <w:szCs w:val="20"/>
              </w:rPr>
            </w:pPr>
            <w:r w:rsidRPr="00272778">
              <w:rPr>
                <w:rFonts w:ascii="IBM Plex Sans" w:hAnsi="IBM Plex Sans"/>
                <w:sz w:val="20"/>
                <w:szCs w:val="20"/>
              </w:rPr>
              <w:t xml:space="preserve">How we </w:t>
            </w:r>
            <w:r w:rsidR="00A91D4F">
              <w:rPr>
                <w:rFonts w:ascii="IBM Plex Sans" w:hAnsi="IBM Plex Sans"/>
                <w:sz w:val="20"/>
                <w:szCs w:val="20"/>
              </w:rPr>
              <w:t xml:space="preserve">will </w:t>
            </w:r>
            <w:r w:rsidRPr="00272778">
              <w:rPr>
                <w:rFonts w:ascii="IBM Plex Sans" w:hAnsi="IBM Plex Sans"/>
                <w:sz w:val="20"/>
                <w:szCs w:val="20"/>
              </w:rPr>
              <w:t>present and communicate our impact in veteran employment</w:t>
            </w:r>
            <w:r w:rsidR="00A91D4F">
              <w:rPr>
                <w:rFonts w:ascii="IBM Plex Sans" w:hAnsi="IBM Plex Sans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91DBCF"/>
          </w:tcPr>
          <w:p w14:paraId="134B30D6" w14:textId="6C64218D" w:rsidR="002A49E2" w:rsidRPr="00272778" w:rsidRDefault="00A91D4F" w:rsidP="00B732C3">
            <w:pPr>
              <w:rPr>
                <w:rFonts w:ascii="IBM Plex Sans" w:hAnsi="IBM Plex Sans"/>
                <w:sz w:val="20"/>
                <w:szCs w:val="20"/>
              </w:rPr>
            </w:pPr>
            <w:r>
              <w:rPr>
                <w:rFonts w:ascii="IBM Plex Sans" w:hAnsi="IBM Plex Sans"/>
                <w:sz w:val="20"/>
                <w:szCs w:val="20"/>
              </w:rPr>
              <w:t>What we will implement to</w:t>
            </w:r>
            <w:r w:rsidR="00785EF3" w:rsidRPr="00272778">
              <w:rPr>
                <w:rFonts w:ascii="IBM Plex Sans" w:hAnsi="IBM Plex Sans"/>
                <w:sz w:val="20"/>
                <w:szCs w:val="20"/>
              </w:rPr>
              <w:t xml:space="preserve"> improve </w:t>
            </w:r>
            <w:r>
              <w:rPr>
                <w:rFonts w:ascii="IBM Plex Sans" w:hAnsi="IBM Plex Sans"/>
                <w:sz w:val="20"/>
                <w:szCs w:val="20"/>
              </w:rPr>
              <w:t xml:space="preserve">our </w:t>
            </w:r>
            <w:r w:rsidR="00785EF3" w:rsidRPr="00272778">
              <w:rPr>
                <w:rFonts w:ascii="IBM Plex Sans" w:hAnsi="IBM Plex Sans"/>
                <w:sz w:val="20"/>
                <w:szCs w:val="20"/>
              </w:rPr>
              <w:t xml:space="preserve">veteran employment </w:t>
            </w:r>
            <w:r>
              <w:rPr>
                <w:rFonts w:ascii="IBM Plex Sans" w:hAnsi="IBM Plex Sans"/>
                <w:sz w:val="20"/>
                <w:szCs w:val="20"/>
              </w:rPr>
              <w:t xml:space="preserve">activities. </w:t>
            </w:r>
          </w:p>
        </w:tc>
      </w:tr>
      <w:tr w:rsidR="00DB6F30" w14:paraId="0D03F8C2" w14:textId="77777777" w:rsidTr="004B505E">
        <w:trPr>
          <w:trHeight w:val="1258"/>
        </w:trPr>
        <w:tc>
          <w:tcPr>
            <w:tcW w:w="2978" w:type="dxa"/>
            <w:gridSpan w:val="2"/>
            <w:shd w:val="clear" w:color="auto" w:fill="EAF8F6"/>
          </w:tcPr>
          <w:p w14:paraId="5D6A1F1C" w14:textId="77777777" w:rsidR="00E82E01" w:rsidRPr="00DD6B28" w:rsidRDefault="00E82E01" w:rsidP="003E79BA">
            <w:pPr>
              <w:rPr>
                <w:rFonts w:ascii="IBM Plex Sans" w:hAnsi="IBM Plex Sans"/>
                <w:b/>
                <w:bCs/>
                <w:sz w:val="18"/>
                <w:szCs w:val="18"/>
              </w:rPr>
            </w:pPr>
            <w:r w:rsidRPr="00DD6B28">
              <w:rPr>
                <w:rFonts w:ascii="IBM Plex Sans" w:hAnsi="IBM Plex Sans"/>
                <w:b/>
                <w:bCs/>
                <w:sz w:val="18"/>
                <w:szCs w:val="18"/>
              </w:rPr>
              <w:t>Example one</w:t>
            </w:r>
          </w:p>
          <w:p w14:paraId="4E6F0765" w14:textId="77777777" w:rsidR="00E82E01" w:rsidRPr="00E82E01" w:rsidRDefault="00E82E01" w:rsidP="003E79BA">
            <w:pPr>
              <w:rPr>
                <w:rFonts w:ascii="IBM Plex Sans" w:hAnsi="IBM Plex Sans"/>
                <w:sz w:val="18"/>
                <w:szCs w:val="18"/>
              </w:rPr>
            </w:pPr>
          </w:p>
          <w:p w14:paraId="42A4A3A7" w14:textId="5433EF1E" w:rsidR="00E50803" w:rsidRPr="00E82E01" w:rsidRDefault="003E79BA" w:rsidP="003E79BA">
            <w:pPr>
              <w:rPr>
                <w:rFonts w:ascii="IBM Plex Sans" w:hAnsi="IBM Plex Sans"/>
                <w:sz w:val="18"/>
                <w:szCs w:val="18"/>
              </w:rPr>
            </w:pPr>
            <w:r w:rsidRPr="00E82E01">
              <w:rPr>
                <w:rFonts w:ascii="IBM Plex Sans" w:hAnsi="IBM Plex Sans"/>
                <w:sz w:val="18"/>
                <w:szCs w:val="18"/>
              </w:rPr>
              <w:t xml:space="preserve">Recruit </w:t>
            </w:r>
            <w:r w:rsidR="009E0129" w:rsidRPr="00E82E01">
              <w:rPr>
                <w:rFonts w:ascii="IBM Plex Sans" w:hAnsi="IBM Plex Sans"/>
                <w:sz w:val="18"/>
                <w:szCs w:val="18"/>
              </w:rPr>
              <w:t>4</w:t>
            </w:r>
            <w:r w:rsidRPr="00E82E01">
              <w:rPr>
                <w:rFonts w:ascii="IBM Plex Sans" w:hAnsi="IBM Plex Sans"/>
                <w:sz w:val="18"/>
                <w:szCs w:val="18"/>
              </w:rPr>
              <w:t xml:space="preserve"> veterans within 12 months</w:t>
            </w:r>
          </w:p>
        </w:tc>
        <w:tc>
          <w:tcPr>
            <w:tcW w:w="2835" w:type="dxa"/>
            <w:shd w:val="clear" w:color="auto" w:fill="EAF8F6"/>
          </w:tcPr>
          <w:p w14:paraId="4127120A" w14:textId="393D250C" w:rsidR="00E50803" w:rsidRPr="00832C99" w:rsidRDefault="00192DF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25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HR recruitment records</w:t>
            </w:r>
          </w:p>
        </w:tc>
        <w:tc>
          <w:tcPr>
            <w:tcW w:w="2976" w:type="dxa"/>
            <w:shd w:val="clear" w:color="auto" w:fill="EAF8F6"/>
          </w:tcPr>
          <w:p w14:paraId="1D883847" w14:textId="2A8E7C44" w:rsidR="00E50803" w:rsidRPr="00832C99" w:rsidRDefault="00192DF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285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Calculate</w:t>
            </w:r>
            <w:r w:rsidR="00ED7AAE" w:rsidRPr="00832C99">
              <w:rPr>
                <w:rFonts w:ascii="IBM Plex Sans" w:hAnsi="IBM Plex Sans"/>
                <w:sz w:val="18"/>
                <w:szCs w:val="18"/>
              </w:rPr>
              <w:t xml:space="preserve"> recruitment rates for veterans and non-veterans</w:t>
            </w:r>
          </w:p>
          <w:p w14:paraId="497C0536" w14:textId="77777777" w:rsidR="00832C99" w:rsidRDefault="0037008A" w:rsidP="00DB6F30">
            <w:pPr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 xml:space="preserve">Person(s) responsible: </w:t>
            </w:r>
          </w:p>
          <w:p w14:paraId="12EBD158" w14:textId="22CA6471" w:rsidR="00156C35" w:rsidRPr="00832C99" w:rsidRDefault="0037008A" w:rsidP="00832C99">
            <w:pPr>
              <w:spacing w:after="120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Hiring Manager</w:t>
            </w:r>
          </w:p>
        </w:tc>
        <w:tc>
          <w:tcPr>
            <w:tcW w:w="2977" w:type="dxa"/>
            <w:shd w:val="clear" w:color="auto" w:fill="EAF8F6"/>
          </w:tcPr>
          <w:p w14:paraId="2DB16257" w14:textId="02F59AAB" w:rsidR="00E50803" w:rsidRPr="00832C99" w:rsidRDefault="00ED7AAE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31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Formal evaluation report</w:t>
            </w:r>
          </w:p>
        </w:tc>
        <w:tc>
          <w:tcPr>
            <w:tcW w:w="2835" w:type="dxa"/>
            <w:shd w:val="clear" w:color="auto" w:fill="EAF8F6"/>
          </w:tcPr>
          <w:p w14:paraId="3B05FC0F" w14:textId="50978A30" w:rsidR="00E50803" w:rsidRPr="00832C99" w:rsidRDefault="00A0367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21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Incorporate veteran expertise on interview panels</w:t>
            </w:r>
          </w:p>
        </w:tc>
      </w:tr>
      <w:tr w:rsidR="00DB6F30" w14:paraId="5889CF89" w14:textId="77777777" w:rsidTr="004B505E">
        <w:trPr>
          <w:trHeight w:val="1278"/>
        </w:trPr>
        <w:tc>
          <w:tcPr>
            <w:tcW w:w="2978" w:type="dxa"/>
            <w:gridSpan w:val="2"/>
            <w:shd w:val="clear" w:color="auto" w:fill="EAF8F6"/>
          </w:tcPr>
          <w:p w14:paraId="60F74A7E" w14:textId="67854829" w:rsidR="00E82E01" w:rsidRPr="00DD6B28" w:rsidRDefault="00E82E01" w:rsidP="00A66CDC">
            <w:pPr>
              <w:rPr>
                <w:rFonts w:ascii="IBM Plex Sans" w:hAnsi="IBM Plex Sans"/>
                <w:b/>
                <w:bCs/>
                <w:sz w:val="18"/>
                <w:szCs w:val="18"/>
              </w:rPr>
            </w:pPr>
            <w:r w:rsidRPr="00DD6B28">
              <w:rPr>
                <w:rFonts w:ascii="IBM Plex Sans" w:hAnsi="IBM Plex Sans"/>
                <w:b/>
                <w:bCs/>
                <w:sz w:val="18"/>
                <w:szCs w:val="18"/>
              </w:rPr>
              <w:t>Example two</w:t>
            </w:r>
          </w:p>
          <w:p w14:paraId="2B372D73" w14:textId="77777777" w:rsidR="00E82E01" w:rsidRPr="00E82E01" w:rsidRDefault="00E82E01" w:rsidP="00A66CDC">
            <w:pPr>
              <w:rPr>
                <w:rFonts w:ascii="IBM Plex Sans" w:hAnsi="IBM Plex Sans"/>
                <w:sz w:val="18"/>
                <w:szCs w:val="18"/>
              </w:rPr>
            </w:pPr>
          </w:p>
          <w:p w14:paraId="24B1926B" w14:textId="29CA35FA" w:rsidR="00763F22" w:rsidRPr="00E82E01" w:rsidRDefault="00CC7331" w:rsidP="00A66CDC">
            <w:pPr>
              <w:rPr>
                <w:rFonts w:ascii="IBM Plex Sans" w:hAnsi="IBM Plex Sans"/>
                <w:sz w:val="18"/>
                <w:szCs w:val="18"/>
              </w:rPr>
            </w:pPr>
            <w:r w:rsidRPr="00E82E01">
              <w:rPr>
                <w:rFonts w:ascii="IBM Plex Sans" w:hAnsi="IBM Plex Sans"/>
                <w:sz w:val="18"/>
                <w:szCs w:val="18"/>
              </w:rPr>
              <w:t>I</w:t>
            </w:r>
            <w:r w:rsidR="00E450DB" w:rsidRPr="00E82E01">
              <w:rPr>
                <w:rFonts w:ascii="IBM Plex Sans" w:hAnsi="IBM Plex Sans"/>
                <w:sz w:val="18"/>
                <w:szCs w:val="18"/>
              </w:rPr>
              <w:t>ncrease number of veteran job applicants</w:t>
            </w:r>
          </w:p>
        </w:tc>
        <w:tc>
          <w:tcPr>
            <w:tcW w:w="2835" w:type="dxa"/>
            <w:shd w:val="clear" w:color="auto" w:fill="EAF8F6"/>
          </w:tcPr>
          <w:p w14:paraId="4B4AC8D2" w14:textId="729AD729" w:rsidR="00E50803" w:rsidRPr="00832C99" w:rsidRDefault="00E450DB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25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Application data</w:t>
            </w:r>
          </w:p>
        </w:tc>
        <w:tc>
          <w:tcPr>
            <w:tcW w:w="2976" w:type="dxa"/>
            <w:shd w:val="clear" w:color="auto" w:fill="EAF8F6"/>
          </w:tcPr>
          <w:p w14:paraId="048CA816" w14:textId="07A8DAFA" w:rsidR="00E50803" w:rsidRPr="00832C99" w:rsidRDefault="00AA6DA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285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Track recruitment rates for veterans and non-veterans</w:t>
            </w:r>
          </w:p>
          <w:p w14:paraId="0CCCDA71" w14:textId="77777777" w:rsidR="00832C99" w:rsidRDefault="0037008A" w:rsidP="00DB6F30">
            <w:pPr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 xml:space="preserve">Person(s) responsible: </w:t>
            </w:r>
          </w:p>
          <w:p w14:paraId="0F06F1BD" w14:textId="35E0D15E" w:rsidR="0037008A" w:rsidRPr="00832C99" w:rsidRDefault="0037008A" w:rsidP="00832C99">
            <w:pPr>
              <w:spacing w:after="120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Hiring Manager</w:t>
            </w:r>
          </w:p>
        </w:tc>
        <w:tc>
          <w:tcPr>
            <w:tcW w:w="2977" w:type="dxa"/>
            <w:shd w:val="clear" w:color="auto" w:fill="EAF8F6"/>
          </w:tcPr>
          <w:p w14:paraId="1874A426" w14:textId="2642F982" w:rsidR="00E50803" w:rsidRPr="00832C99" w:rsidRDefault="00156C35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31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Formal evaluation report</w:t>
            </w:r>
          </w:p>
        </w:tc>
        <w:tc>
          <w:tcPr>
            <w:tcW w:w="2835" w:type="dxa"/>
            <w:shd w:val="clear" w:color="auto" w:fill="EAF8F6"/>
          </w:tcPr>
          <w:p w14:paraId="66381ADE" w14:textId="412F9845" w:rsidR="00A0367D" w:rsidRPr="00832C99" w:rsidRDefault="00A0367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21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Implement a veteran-targeted advertising strategy</w:t>
            </w:r>
          </w:p>
          <w:p w14:paraId="4DC9FA07" w14:textId="359FD51D" w:rsidR="00D1735E" w:rsidRPr="00832C99" w:rsidRDefault="00A0367D" w:rsidP="00832C99">
            <w:pPr>
              <w:pStyle w:val="ListParagraph"/>
              <w:numPr>
                <w:ilvl w:val="0"/>
                <w:numId w:val="6"/>
              </w:numPr>
              <w:spacing w:after="120"/>
              <w:ind w:left="421"/>
              <w:rPr>
                <w:rFonts w:ascii="IBM Plex Sans" w:hAnsi="IBM Plex Sans"/>
                <w:sz w:val="18"/>
                <w:szCs w:val="18"/>
              </w:rPr>
            </w:pPr>
            <w:r w:rsidRPr="00832C99">
              <w:rPr>
                <w:rFonts w:ascii="IBM Plex Sans" w:hAnsi="IBM Plex Sans"/>
                <w:sz w:val="18"/>
                <w:szCs w:val="18"/>
              </w:rPr>
              <w:t>Tailor job descriptions to veterans</w:t>
            </w:r>
          </w:p>
        </w:tc>
      </w:tr>
      <w:tr w:rsidR="00861C39" w14:paraId="064F6EE8" w14:textId="77777777" w:rsidTr="004B505E">
        <w:trPr>
          <w:trHeight w:val="1243"/>
        </w:trPr>
        <w:tc>
          <w:tcPr>
            <w:tcW w:w="2978" w:type="dxa"/>
            <w:gridSpan w:val="2"/>
            <w:shd w:val="clear" w:color="auto" w:fill="F2F2F2" w:themeFill="background1" w:themeFillShade="F2"/>
          </w:tcPr>
          <w:p w14:paraId="085D2E02" w14:textId="77777777" w:rsidR="00861C39" w:rsidRPr="00A66CDC" w:rsidRDefault="00861C39" w:rsidP="00861C3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63738351" w14:textId="232FF513" w:rsidR="00861C39" w:rsidRPr="00A66CDC" w:rsidRDefault="00861C39" w:rsidP="00861C3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899B556" w14:textId="77777777" w:rsidR="00861C39" w:rsidRPr="00A66CDC" w:rsidRDefault="00861C39" w:rsidP="00832C9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6181B754" w14:textId="01D9AA61" w:rsidR="00861C39" w:rsidRPr="00A66CDC" w:rsidRDefault="00861C39" w:rsidP="00861C3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7557084" w14:textId="77777777" w:rsidR="00861C39" w:rsidRPr="00A66CDC" w:rsidRDefault="00861C39" w:rsidP="00832C9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4E666FEC" w14:textId="77777777" w:rsidR="006874B9" w:rsidRPr="00A66CDC" w:rsidRDefault="00861C39" w:rsidP="00D10A6D">
            <w:pPr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Person(s) responsible:</w:t>
            </w:r>
          </w:p>
          <w:p w14:paraId="486309DA" w14:textId="3A9383FA" w:rsidR="00861C39" w:rsidRPr="00A66CDC" w:rsidRDefault="00861C39" w:rsidP="00A91D4F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9349B7E" w14:textId="77777777" w:rsidR="00861C39" w:rsidRPr="00A66CDC" w:rsidRDefault="00861C39" w:rsidP="00832C9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1A7DBF19" w14:textId="77473E53" w:rsidR="00861C39" w:rsidRPr="00A66CDC" w:rsidRDefault="00861C39" w:rsidP="00E82E01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60982A7" w14:textId="77777777" w:rsidR="00861C39" w:rsidRPr="00A66CDC" w:rsidRDefault="00861C39" w:rsidP="00832C99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6518DFD2" w14:textId="04A455FC" w:rsidR="00861C39" w:rsidRPr="00A66CDC" w:rsidRDefault="00861C39" w:rsidP="00E82E01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</w:tr>
      <w:tr w:rsidR="004B505E" w14:paraId="11BD5D1B" w14:textId="77777777" w:rsidTr="004B505E">
        <w:trPr>
          <w:trHeight w:val="868"/>
        </w:trPr>
        <w:tc>
          <w:tcPr>
            <w:tcW w:w="2978" w:type="dxa"/>
            <w:gridSpan w:val="2"/>
            <w:shd w:val="clear" w:color="auto" w:fill="F2F2F2" w:themeFill="background1" w:themeFillShade="F2"/>
          </w:tcPr>
          <w:p w14:paraId="42B9A085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0A028522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64FE71B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1DBA2539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261DA04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1EF591D0" w14:textId="77777777" w:rsidR="004B505E" w:rsidRPr="00A66CDC" w:rsidRDefault="004B505E" w:rsidP="00D10A6D">
            <w:pPr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Person(s) responsible:</w:t>
            </w:r>
          </w:p>
          <w:p w14:paraId="0932B435" w14:textId="4DE7A18B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A2D2830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79380714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6B9959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A66CDC">
              <w:rPr>
                <w:rFonts w:ascii="IBM Plex Sans" w:hAnsi="IBM Plex Sans"/>
                <w:i/>
                <w:iCs/>
                <w:sz w:val="18"/>
                <w:szCs w:val="18"/>
              </w:rPr>
              <w:t>[INSERT]</w:t>
            </w:r>
          </w:p>
          <w:p w14:paraId="75748273" w14:textId="77777777" w:rsidR="004B505E" w:rsidRPr="00A66CDC" w:rsidRDefault="004B505E" w:rsidP="004B505E">
            <w:pPr>
              <w:spacing w:after="120"/>
              <w:rPr>
                <w:rFonts w:ascii="IBM Plex Sans" w:hAnsi="IBM Plex Sans"/>
                <w:i/>
                <w:iCs/>
                <w:sz w:val="18"/>
                <w:szCs w:val="18"/>
              </w:rPr>
            </w:pPr>
          </w:p>
        </w:tc>
      </w:tr>
    </w:tbl>
    <w:p w14:paraId="5A5D2B02" w14:textId="77777777" w:rsidR="00FC4F2A" w:rsidRDefault="00FC4F2A" w:rsidP="00DB107B"/>
    <w:sectPr w:rsidR="00FC4F2A" w:rsidSect="004F73BF">
      <w:headerReference w:type="default" r:id="rId10"/>
      <w:footerReference w:type="default" r:id="rId11"/>
      <w:pgSz w:w="15840" w:h="12240" w:orient="landscape"/>
      <w:pgMar w:top="712" w:right="1440" w:bottom="2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35AB" w14:textId="77777777" w:rsidR="00944717" w:rsidRDefault="00944717" w:rsidP="00D6094B">
      <w:pPr>
        <w:spacing w:after="0" w:line="240" w:lineRule="auto"/>
      </w:pPr>
      <w:r>
        <w:separator/>
      </w:r>
    </w:p>
  </w:endnote>
  <w:endnote w:type="continuationSeparator" w:id="0">
    <w:p w14:paraId="37E52615" w14:textId="77777777" w:rsidR="00944717" w:rsidRDefault="00944717" w:rsidP="00D6094B">
      <w:pPr>
        <w:spacing w:after="0" w:line="240" w:lineRule="auto"/>
      </w:pPr>
      <w:r>
        <w:continuationSeparator/>
      </w:r>
    </w:p>
  </w:endnote>
  <w:endnote w:type="continuationNotice" w:id="1">
    <w:p w14:paraId="3AC6DA7F" w14:textId="77777777" w:rsidR="00944717" w:rsidRDefault="00944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E792" w14:textId="1A2C305E" w:rsidR="004C4724" w:rsidRDefault="004C4724">
    <w:pPr>
      <w:pStyle w:val="Footer"/>
    </w:pPr>
    <w:r w:rsidRPr="00D45F47">
      <w:rPr>
        <w:rFonts w:eastAsia="IBM Plex Sans" w:cs="IBM Plex Sans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6AB25F1" wp14:editId="604ABF30">
              <wp:simplePos x="0" y="0"/>
              <wp:positionH relativeFrom="page">
                <wp:posOffset>-30736</wp:posOffset>
              </wp:positionH>
              <wp:positionV relativeFrom="page">
                <wp:posOffset>7434142</wp:posOffset>
              </wp:positionV>
              <wp:extent cx="10117711" cy="348812"/>
              <wp:effectExtent l="19050" t="19050" r="17145" b="13335"/>
              <wp:wrapNone/>
              <wp:docPr id="511679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7711" cy="34881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2857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46AC0" w14:textId="04514890" w:rsidR="004C4724" w:rsidRPr="00B10FB5" w:rsidRDefault="004C4724" w:rsidP="004C4724">
                          <w:pPr>
                            <w:shd w:val="clear" w:color="auto" w:fill="000000" w:themeFill="text1"/>
                            <w:jc w:val="right"/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10FB5">
                            <w:rPr>
                              <w:rFonts w:ascii="IBM Plex Sans" w:hAnsi="IBM Plex Sans"/>
                              <w:b/>
                              <w:bCs/>
                              <w:color w:val="31BBA3"/>
                            </w:rPr>
                            <w:t xml:space="preserve">Veteran Employment Program </w:t>
                          </w:r>
                          <w:r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 xml:space="preserve">Employer resource – </w:t>
                          </w:r>
                          <w:r w:rsidR="00147457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Veteran employment l</w:t>
                          </w:r>
                          <w:r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ead</w:t>
                          </w:r>
                          <w:r w:rsidR="007F6DF6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 xml:space="preserve">ership and </w:t>
                          </w:r>
                          <w:r w:rsidR="00147457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p</w:t>
                          </w:r>
                          <w:r w:rsidR="007F6DF6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 xml:space="preserve">ublic </w:t>
                          </w:r>
                          <w:r w:rsidR="00147457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c</w:t>
                          </w:r>
                          <w:r w:rsidR="007F6DF6" w:rsidRPr="00B10FB5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ommitment</w:t>
                          </w:r>
                        </w:p>
                        <w:p w14:paraId="0BEFF622" w14:textId="77777777" w:rsidR="004C4724" w:rsidRPr="00B10FB5" w:rsidRDefault="004C4724" w:rsidP="004C4724">
                          <w:pPr>
                            <w:shd w:val="clear" w:color="auto" w:fill="000000" w:themeFill="text1"/>
                            <w:jc w:val="right"/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25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.4pt;margin-top:585.35pt;width:796.65pt;height:27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" fillcolor="black [3213]" strokecolor="white [3212]" strokeweight="2.25pt">
              <v:textbox>
                <w:txbxContent>
                  <w:p w14:paraId="0E346AC0" w14:textId="04514890" w:rsidR="004C4724" w:rsidRPr="00B10FB5" w:rsidRDefault="004C4724" w:rsidP="004C4724">
                    <w:pPr>
                      <w:shd w:val="clear" w:color="auto" w:fill="000000" w:themeFill="text1"/>
                      <w:jc w:val="right"/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</w:pPr>
                    <w:r w:rsidRPr="00B10FB5">
                      <w:rPr>
                        <w:rFonts w:ascii="IBM Plex Sans" w:hAnsi="IBM Plex Sans"/>
                        <w:b/>
                        <w:bCs/>
                        <w:color w:val="31BBA3"/>
                      </w:rPr>
                      <w:t xml:space="preserve">Veteran Employment Program </w:t>
                    </w:r>
                    <w:r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 xml:space="preserve">Employer resource – </w:t>
                    </w:r>
                    <w:r w:rsidR="00147457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Veteran employment l</w:t>
                    </w:r>
                    <w:r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ead</w:t>
                    </w:r>
                    <w:r w:rsidR="007F6DF6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 xml:space="preserve">ership and </w:t>
                    </w:r>
                    <w:r w:rsidR="00147457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p</w:t>
                    </w:r>
                    <w:r w:rsidR="007F6DF6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 xml:space="preserve">ublic </w:t>
                    </w:r>
                    <w:r w:rsidR="00147457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c</w:t>
                    </w:r>
                    <w:r w:rsidR="007F6DF6" w:rsidRPr="00B10FB5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ommitment</w:t>
                    </w:r>
                  </w:p>
                  <w:p w14:paraId="0BEFF622" w14:textId="77777777" w:rsidR="004C4724" w:rsidRPr="00B10FB5" w:rsidRDefault="004C4724" w:rsidP="004C4724">
                    <w:pPr>
                      <w:shd w:val="clear" w:color="auto" w:fill="000000" w:themeFill="text1"/>
                      <w:jc w:val="right"/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6C5A" w14:textId="77777777" w:rsidR="00944717" w:rsidRDefault="00944717" w:rsidP="00D6094B">
      <w:pPr>
        <w:spacing w:after="0" w:line="240" w:lineRule="auto"/>
      </w:pPr>
      <w:r>
        <w:separator/>
      </w:r>
    </w:p>
  </w:footnote>
  <w:footnote w:type="continuationSeparator" w:id="0">
    <w:p w14:paraId="7C2ABDC0" w14:textId="77777777" w:rsidR="00944717" w:rsidRDefault="00944717" w:rsidP="00D6094B">
      <w:pPr>
        <w:spacing w:after="0" w:line="240" w:lineRule="auto"/>
      </w:pPr>
      <w:r>
        <w:continuationSeparator/>
      </w:r>
    </w:p>
  </w:footnote>
  <w:footnote w:type="continuationNotice" w:id="1">
    <w:p w14:paraId="39910586" w14:textId="77777777" w:rsidR="00944717" w:rsidRDefault="00944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B138" w14:textId="08CC2175" w:rsidR="00D6094B" w:rsidRDefault="003C37F9">
    <w:pPr>
      <w:pStyle w:val="Header"/>
    </w:pPr>
    <w:r w:rsidRPr="00410255">
      <w:rPr>
        <w:rFonts w:eastAsia="IBM Plex Sans" w:cs="IBM Plex Sans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21DAB53" wp14:editId="708368E3">
              <wp:simplePos x="0" y="0"/>
              <wp:positionH relativeFrom="margin">
                <wp:posOffset>5070763</wp:posOffset>
              </wp:positionH>
              <wp:positionV relativeFrom="page">
                <wp:posOffset>35626</wp:posOffset>
              </wp:positionV>
              <wp:extent cx="4055703" cy="285008"/>
              <wp:effectExtent l="0" t="0" r="0" b="1270"/>
              <wp:wrapNone/>
              <wp:docPr id="1957047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03" cy="2850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5FC67" w14:textId="1759BDD1" w:rsidR="003C37F9" w:rsidRPr="005A2EEA" w:rsidRDefault="003C37F9" w:rsidP="003C37F9">
                          <w:pPr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A2EEA">
                            <w:rPr>
                              <w:rFonts w:ascii="IBM Plex Sans" w:hAnsi="IBM Plex Sans"/>
                              <w:b/>
                              <w:bCs/>
                              <w:color w:val="FFFFFF" w:themeColor="background1"/>
                            </w:rPr>
                            <w:t>How to evaluate your veteran employment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DA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.8pt;width:319.35pt;height:2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" filled="f" stroked="f">
              <v:textbox>
                <w:txbxContent>
                  <w:p w14:paraId="5125FC67" w14:textId="1759BDD1" w:rsidR="003C37F9" w:rsidRPr="005A2EEA" w:rsidRDefault="003C37F9" w:rsidP="003C37F9">
                    <w:pPr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</w:pPr>
                    <w:r w:rsidRPr="005A2EEA">
                      <w:rPr>
                        <w:rFonts w:ascii="IBM Plex Sans" w:hAnsi="IBM Plex Sans"/>
                        <w:b/>
                        <w:bCs/>
                        <w:color w:val="FFFFFF" w:themeColor="background1"/>
                      </w:rPr>
                      <w:t>How to evaluate your veteran employment activities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E241BBB" wp14:editId="55233201">
          <wp:simplePos x="0" y="0"/>
          <wp:positionH relativeFrom="page">
            <wp:posOffset>-133350</wp:posOffset>
          </wp:positionH>
          <wp:positionV relativeFrom="page">
            <wp:posOffset>0</wp:posOffset>
          </wp:positionV>
          <wp:extent cx="10325819" cy="331470"/>
          <wp:effectExtent l="0" t="0" r="0" b="0"/>
          <wp:wrapNone/>
          <wp:docPr id="752474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614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819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C40"/>
    <w:multiLevelType w:val="hybridMultilevel"/>
    <w:tmpl w:val="E0640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A8E"/>
    <w:multiLevelType w:val="hybridMultilevel"/>
    <w:tmpl w:val="3AC04382"/>
    <w:lvl w:ilvl="0" w:tplc="42D66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48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A9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E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B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66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E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CC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0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771F"/>
    <w:multiLevelType w:val="hybridMultilevel"/>
    <w:tmpl w:val="E3ACD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91347"/>
    <w:multiLevelType w:val="hybridMultilevel"/>
    <w:tmpl w:val="9E4C5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81171"/>
    <w:multiLevelType w:val="hybridMultilevel"/>
    <w:tmpl w:val="C3A050E2"/>
    <w:lvl w:ilvl="0" w:tplc="BE30C7FA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51BB3"/>
    <w:multiLevelType w:val="hybridMultilevel"/>
    <w:tmpl w:val="3174B07A"/>
    <w:lvl w:ilvl="0" w:tplc="63DC657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90311">
    <w:abstractNumId w:val="4"/>
  </w:num>
  <w:num w:numId="2" w16cid:durableId="1784835652">
    <w:abstractNumId w:val="1"/>
  </w:num>
  <w:num w:numId="3" w16cid:durableId="67384714">
    <w:abstractNumId w:val="2"/>
  </w:num>
  <w:num w:numId="4" w16cid:durableId="1188056193">
    <w:abstractNumId w:val="5"/>
  </w:num>
  <w:num w:numId="5" w16cid:durableId="589001640">
    <w:abstractNumId w:val="3"/>
  </w:num>
  <w:num w:numId="6" w16cid:durableId="34656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72CB1E"/>
    <w:rsid w:val="00004A0F"/>
    <w:rsid w:val="00020475"/>
    <w:rsid w:val="00021E30"/>
    <w:rsid w:val="00030F96"/>
    <w:rsid w:val="00031A8F"/>
    <w:rsid w:val="000351DA"/>
    <w:rsid w:val="00041AFD"/>
    <w:rsid w:val="00057EDE"/>
    <w:rsid w:val="00060828"/>
    <w:rsid w:val="00070339"/>
    <w:rsid w:val="00070DC7"/>
    <w:rsid w:val="00070DE4"/>
    <w:rsid w:val="00083AD2"/>
    <w:rsid w:val="00093B61"/>
    <w:rsid w:val="000B396D"/>
    <w:rsid w:val="000B55AF"/>
    <w:rsid w:val="000B7FC9"/>
    <w:rsid w:val="000C1A28"/>
    <w:rsid w:val="000C6FB4"/>
    <w:rsid w:val="000C6FE2"/>
    <w:rsid w:val="000D437D"/>
    <w:rsid w:val="000F4901"/>
    <w:rsid w:val="00100AA5"/>
    <w:rsid w:val="00117A02"/>
    <w:rsid w:val="00123420"/>
    <w:rsid w:val="00133902"/>
    <w:rsid w:val="00146DBF"/>
    <w:rsid w:val="00147457"/>
    <w:rsid w:val="001565BB"/>
    <w:rsid w:val="00156C35"/>
    <w:rsid w:val="00172A83"/>
    <w:rsid w:val="00176637"/>
    <w:rsid w:val="00182D66"/>
    <w:rsid w:val="00192DFD"/>
    <w:rsid w:val="001962C5"/>
    <w:rsid w:val="001A0252"/>
    <w:rsid w:val="001A3A0A"/>
    <w:rsid w:val="001B39F5"/>
    <w:rsid w:val="001C788D"/>
    <w:rsid w:val="001C7E5B"/>
    <w:rsid w:val="001E113B"/>
    <w:rsid w:val="001F1297"/>
    <w:rsid w:val="001F1CB1"/>
    <w:rsid w:val="001F6022"/>
    <w:rsid w:val="00212248"/>
    <w:rsid w:val="00225944"/>
    <w:rsid w:val="00226DAF"/>
    <w:rsid w:val="00237510"/>
    <w:rsid w:val="00255B0D"/>
    <w:rsid w:val="00263AD3"/>
    <w:rsid w:val="00272778"/>
    <w:rsid w:val="002A49E2"/>
    <w:rsid w:val="002B5540"/>
    <w:rsid w:val="002D4420"/>
    <w:rsid w:val="002D6B4A"/>
    <w:rsid w:val="002E0793"/>
    <w:rsid w:val="002E7774"/>
    <w:rsid w:val="002E7A62"/>
    <w:rsid w:val="002F100C"/>
    <w:rsid w:val="00300386"/>
    <w:rsid w:val="00301DB3"/>
    <w:rsid w:val="00302283"/>
    <w:rsid w:val="00310DF1"/>
    <w:rsid w:val="00314402"/>
    <w:rsid w:val="00346E59"/>
    <w:rsid w:val="00352590"/>
    <w:rsid w:val="00354403"/>
    <w:rsid w:val="00363327"/>
    <w:rsid w:val="003676D5"/>
    <w:rsid w:val="0037008A"/>
    <w:rsid w:val="0037015F"/>
    <w:rsid w:val="00382C35"/>
    <w:rsid w:val="00385CA5"/>
    <w:rsid w:val="00390C5B"/>
    <w:rsid w:val="003962F0"/>
    <w:rsid w:val="003A795B"/>
    <w:rsid w:val="003B7EE7"/>
    <w:rsid w:val="003C324B"/>
    <w:rsid w:val="003C37F9"/>
    <w:rsid w:val="003D0257"/>
    <w:rsid w:val="003E1BDE"/>
    <w:rsid w:val="003E79BA"/>
    <w:rsid w:val="003F107D"/>
    <w:rsid w:val="003F347F"/>
    <w:rsid w:val="0040510E"/>
    <w:rsid w:val="00426CCC"/>
    <w:rsid w:val="004336F8"/>
    <w:rsid w:val="00444350"/>
    <w:rsid w:val="0044768A"/>
    <w:rsid w:val="00462880"/>
    <w:rsid w:val="004677EC"/>
    <w:rsid w:val="00472ADE"/>
    <w:rsid w:val="00485A0A"/>
    <w:rsid w:val="00493F98"/>
    <w:rsid w:val="004B4668"/>
    <w:rsid w:val="004B505E"/>
    <w:rsid w:val="004C026E"/>
    <w:rsid w:val="004C215A"/>
    <w:rsid w:val="004C4275"/>
    <w:rsid w:val="004C4724"/>
    <w:rsid w:val="004C76BC"/>
    <w:rsid w:val="004C7743"/>
    <w:rsid w:val="004E73F4"/>
    <w:rsid w:val="004F73BF"/>
    <w:rsid w:val="00505A64"/>
    <w:rsid w:val="0052552D"/>
    <w:rsid w:val="00525BAA"/>
    <w:rsid w:val="00534FD4"/>
    <w:rsid w:val="00541A42"/>
    <w:rsid w:val="00542B96"/>
    <w:rsid w:val="005506E2"/>
    <w:rsid w:val="00563D08"/>
    <w:rsid w:val="00570AE9"/>
    <w:rsid w:val="005726EB"/>
    <w:rsid w:val="00577D69"/>
    <w:rsid w:val="0058061A"/>
    <w:rsid w:val="005860FC"/>
    <w:rsid w:val="005A2EEA"/>
    <w:rsid w:val="005B376B"/>
    <w:rsid w:val="005C2AC5"/>
    <w:rsid w:val="005C4F28"/>
    <w:rsid w:val="005D3618"/>
    <w:rsid w:val="005D4CB3"/>
    <w:rsid w:val="005E1281"/>
    <w:rsid w:val="005E4A39"/>
    <w:rsid w:val="005E7D6D"/>
    <w:rsid w:val="005F2E74"/>
    <w:rsid w:val="006158A6"/>
    <w:rsid w:val="00616076"/>
    <w:rsid w:val="00622929"/>
    <w:rsid w:val="006242D5"/>
    <w:rsid w:val="00624731"/>
    <w:rsid w:val="00637247"/>
    <w:rsid w:val="00640CDD"/>
    <w:rsid w:val="00650D31"/>
    <w:rsid w:val="00663B2A"/>
    <w:rsid w:val="00671A03"/>
    <w:rsid w:val="00685537"/>
    <w:rsid w:val="006874B9"/>
    <w:rsid w:val="0069003C"/>
    <w:rsid w:val="006A0024"/>
    <w:rsid w:val="006C669D"/>
    <w:rsid w:val="006D6FF0"/>
    <w:rsid w:val="006E2523"/>
    <w:rsid w:val="006F2DE1"/>
    <w:rsid w:val="006F79E1"/>
    <w:rsid w:val="007022A7"/>
    <w:rsid w:val="00703433"/>
    <w:rsid w:val="0070568B"/>
    <w:rsid w:val="007139DD"/>
    <w:rsid w:val="007359B4"/>
    <w:rsid w:val="007476E6"/>
    <w:rsid w:val="00756D19"/>
    <w:rsid w:val="00763F22"/>
    <w:rsid w:val="007772BE"/>
    <w:rsid w:val="0078380F"/>
    <w:rsid w:val="00785EF3"/>
    <w:rsid w:val="00797B34"/>
    <w:rsid w:val="007A6008"/>
    <w:rsid w:val="007B3B96"/>
    <w:rsid w:val="007B622E"/>
    <w:rsid w:val="007C5E37"/>
    <w:rsid w:val="007D6687"/>
    <w:rsid w:val="007E3AEE"/>
    <w:rsid w:val="007E58F3"/>
    <w:rsid w:val="007F6DF6"/>
    <w:rsid w:val="00802892"/>
    <w:rsid w:val="008137A4"/>
    <w:rsid w:val="00821F7E"/>
    <w:rsid w:val="00832C99"/>
    <w:rsid w:val="0083313F"/>
    <w:rsid w:val="008361BC"/>
    <w:rsid w:val="008410CA"/>
    <w:rsid w:val="0084309A"/>
    <w:rsid w:val="00852AAF"/>
    <w:rsid w:val="0086147E"/>
    <w:rsid w:val="00861C39"/>
    <w:rsid w:val="008667A6"/>
    <w:rsid w:val="00884989"/>
    <w:rsid w:val="00885B07"/>
    <w:rsid w:val="008878A2"/>
    <w:rsid w:val="00893C79"/>
    <w:rsid w:val="008B3EFF"/>
    <w:rsid w:val="008C7FBD"/>
    <w:rsid w:val="008D2F19"/>
    <w:rsid w:val="0091089A"/>
    <w:rsid w:val="00921F20"/>
    <w:rsid w:val="00926B9B"/>
    <w:rsid w:val="009379CF"/>
    <w:rsid w:val="00942151"/>
    <w:rsid w:val="00943F78"/>
    <w:rsid w:val="00944717"/>
    <w:rsid w:val="00982BCB"/>
    <w:rsid w:val="009A6487"/>
    <w:rsid w:val="009B19FB"/>
    <w:rsid w:val="009B5624"/>
    <w:rsid w:val="009C1841"/>
    <w:rsid w:val="009C1A7C"/>
    <w:rsid w:val="009D426B"/>
    <w:rsid w:val="009E0129"/>
    <w:rsid w:val="009E281D"/>
    <w:rsid w:val="009E585C"/>
    <w:rsid w:val="009F22DA"/>
    <w:rsid w:val="00A0367D"/>
    <w:rsid w:val="00A062C6"/>
    <w:rsid w:val="00A152AF"/>
    <w:rsid w:val="00A21A71"/>
    <w:rsid w:val="00A24353"/>
    <w:rsid w:val="00A27418"/>
    <w:rsid w:val="00A31FBA"/>
    <w:rsid w:val="00A41DA8"/>
    <w:rsid w:val="00A45EFB"/>
    <w:rsid w:val="00A506BE"/>
    <w:rsid w:val="00A556FA"/>
    <w:rsid w:val="00A66CDC"/>
    <w:rsid w:val="00A776F5"/>
    <w:rsid w:val="00A91D4F"/>
    <w:rsid w:val="00A97D53"/>
    <w:rsid w:val="00AA6DAD"/>
    <w:rsid w:val="00AE26F7"/>
    <w:rsid w:val="00AE6DD6"/>
    <w:rsid w:val="00AE7560"/>
    <w:rsid w:val="00B00E8A"/>
    <w:rsid w:val="00B10FB5"/>
    <w:rsid w:val="00B128A5"/>
    <w:rsid w:val="00B12F8A"/>
    <w:rsid w:val="00B24B2E"/>
    <w:rsid w:val="00B3354F"/>
    <w:rsid w:val="00B33F66"/>
    <w:rsid w:val="00B34D27"/>
    <w:rsid w:val="00B445D8"/>
    <w:rsid w:val="00B62FAF"/>
    <w:rsid w:val="00B732C3"/>
    <w:rsid w:val="00B766F5"/>
    <w:rsid w:val="00B83E4F"/>
    <w:rsid w:val="00B93D87"/>
    <w:rsid w:val="00B95713"/>
    <w:rsid w:val="00B96D4A"/>
    <w:rsid w:val="00BA1838"/>
    <w:rsid w:val="00BD7F5C"/>
    <w:rsid w:val="00BE61F6"/>
    <w:rsid w:val="00BF4BFF"/>
    <w:rsid w:val="00C0030F"/>
    <w:rsid w:val="00C236E3"/>
    <w:rsid w:val="00C3532A"/>
    <w:rsid w:val="00C533A4"/>
    <w:rsid w:val="00C54334"/>
    <w:rsid w:val="00C97160"/>
    <w:rsid w:val="00CB2FBE"/>
    <w:rsid w:val="00CC2169"/>
    <w:rsid w:val="00CC7331"/>
    <w:rsid w:val="00CD79F3"/>
    <w:rsid w:val="00CD7BE5"/>
    <w:rsid w:val="00D01EC1"/>
    <w:rsid w:val="00D10A6D"/>
    <w:rsid w:val="00D1735E"/>
    <w:rsid w:val="00D24B78"/>
    <w:rsid w:val="00D25357"/>
    <w:rsid w:val="00D25BC9"/>
    <w:rsid w:val="00D30234"/>
    <w:rsid w:val="00D3240C"/>
    <w:rsid w:val="00D56B12"/>
    <w:rsid w:val="00D6094B"/>
    <w:rsid w:val="00D770D2"/>
    <w:rsid w:val="00D95A0B"/>
    <w:rsid w:val="00D97839"/>
    <w:rsid w:val="00DB107B"/>
    <w:rsid w:val="00DB2F46"/>
    <w:rsid w:val="00DB6F30"/>
    <w:rsid w:val="00DD0621"/>
    <w:rsid w:val="00DD0BD9"/>
    <w:rsid w:val="00DD36BB"/>
    <w:rsid w:val="00DD6B28"/>
    <w:rsid w:val="00DE0367"/>
    <w:rsid w:val="00DE4E97"/>
    <w:rsid w:val="00E041E3"/>
    <w:rsid w:val="00E04BF4"/>
    <w:rsid w:val="00E17FD5"/>
    <w:rsid w:val="00E23CC5"/>
    <w:rsid w:val="00E450DB"/>
    <w:rsid w:val="00E50803"/>
    <w:rsid w:val="00E50A02"/>
    <w:rsid w:val="00E51303"/>
    <w:rsid w:val="00E52CE3"/>
    <w:rsid w:val="00E80EAA"/>
    <w:rsid w:val="00E81503"/>
    <w:rsid w:val="00E82E01"/>
    <w:rsid w:val="00E95292"/>
    <w:rsid w:val="00E95718"/>
    <w:rsid w:val="00E97874"/>
    <w:rsid w:val="00EA5EA7"/>
    <w:rsid w:val="00ED7AAE"/>
    <w:rsid w:val="00EE354C"/>
    <w:rsid w:val="00EE3884"/>
    <w:rsid w:val="00EF7A8F"/>
    <w:rsid w:val="00F063D4"/>
    <w:rsid w:val="00F146C2"/>
    <w:rsid w:val="00F27DAD"/>
    <w:rsid w:val="00F30991"/>
    <w:rsid w:val="00F30DE4"/>
    <w:rsid w:val="00F3565F"/>
    <w:rsid w:val="00F35ED7"/>
    <w:rsid w:val="00F57BD5"/>
    <w:rsid w:val="00F64CA5"/>
    <w:rsid w:val="00F73BDE"/>
    <w:rsid w:val="00F77FAC"/>
    <w:rsid w:val="00F80881"/>
    <w:rsid w:val="00F91450"/>
    <w:rsid w:val="00F97C5F"/>
    <w:rsid w:val="00FA369A"/>
    <w:rsid w:val="00FB59DF"/>
    <w:rsid w:val="00FC1E20"/>
    <w:rsid w:val="00FC37F4"/>
    <w:rsid w:val="00FC4F2A"/>
    <w:rsid w:val="00FC7867"/>
    <w:rsid w:val="00FD4B9C"/>
    <w:rsid w:val="00FE6313"/>
    <w:rsid w:val="00FE6637"/>
    <w:rsid w:val="0526A623"/>
    <w:rsid w:val="099B02D2"/>
    <w:rsid w:val="0C112C34"/>
    <w:rsid w:val="0F98D3BF"/>
    <w:rsid w:val="11DF5F7F"/>
    <w:rsid w:val="16885056"/>
    <w:rsid w:val="1832D38B"/>
    <w:rsid w:val="19696E90"/>
    <w:rsid w:val="1A9CEE63"/>
    <w:rsid w:val="1D7961E9"/>
    <w:rsid w:val="2337606C"/>
    <w:rsid w:val="2716913D"/>
    <w:rsid w:val="27C57AF4"/>
    <w:rsid w:val="2849212F"/>
    <w:rsid w:val="29C34DAC"/>
    <w:rsid w:val="48B3DD07"/>
    <w:rsid w:val="4E2A8AF8"/>
    <w:rsid w:val="4FCCF9CE"/>
    <w:rsid w:val="51ABD26E"/>
    <w:rsid w:val="5A857C4F"/>
    <w:rsid w:val="63778F84"/>
    <w:rsid w:val="642571A8"/>
    <w:rsid w:val="6972CB1E"/>
    <w:rsid w:val="6A93F019"/>
    <w:rsid w:val="7054E60C"/>
    <w:rsid w:val="7084A867"/>
    <w:rsid w:val="7260D2B6"/>
    <w:rsid w:val="7291F1FA"/>
    <w:rsid w:val="755BE161"/>
    <w:rsid w:val="7CA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2CB1E"/>
  <w15:chartTrackingRefBased/>
  <w15:docId w15:val="{1FCD931D-402F-4D71-9A5B-246D9CF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C788D"/>
    <w:pPr>
      <w:ind w:left="720"/>
      <w:contextualSpacing/>
    </w:pPr>
  </w:style>
  <w:style w:type="table" w:styleId="TableGrid">
    <w:name w:val="Table Grid"/>
    <w:basedOn w:val="TableNormal"/>
    <w:uiPriority w:val="39"/>
    <w:rsid w:val="001E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13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4B"/>
  </w:style>
  <w:style w:type="paragraph" w:styleId="Footer">
    <w:name w:val="footer"/>
    <w:basedOn w:val="Normal"/>
    <w:link w:val="FooterChar"/>
    <w:uiPriority w:val="99"/>
    <w:unhideWhenUsed/>
    <w:rsid w:val="00D6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84E2A1DC8147A7E845F674126F9D" ma:contentTypeVersion="14" ma:contentTypeDescription="Create a new document." ma:contentTypeScope="" ma:versionID="e9181a80d5383da10d572948f366e87b">
  <xsd:schema xmlns:xsd="http://www.w3.org/2001/XMLSchema" xmlns:xs="http://www.w3.org/2001/XMLSchema" xmlns:p="http://schemas.microsoft.com/office/2006/metadata/properties" xmlns:ns2="cecc752a-6422-48fc-bee1-e64ae0b513ca" xmlns:ns3="58c7d383-93fa-434e-9a84-4a07595aba33" targetNamespace="http://schemas.microsoft.com/office/2006/metadata/properties" ma:root="true" ma:fieldsID="dc9d96903e08ffdadc632be2048bbf9c" ns2:_="" ns3:_="">
    <xsd:import namespace="cecc752a-6422-48fc-bee1-e64ae0b513ca"/>
    <xsd:import namespace="58c7d383-93fa-434e-9a84-4a07595ab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52a-6422-48fc-bee1-e64ae0b5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21c75f-0309-4bcc-a96d-4c0478fdd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7d383-93fa-434e-9a84-4a07595ab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7156b6-7cae-4c2f-93ad-60dd3254f5e9}" ma:internalName="TaxCatchAll" ma:showField="CatchAllData" ma:web="58c7d383-93fa-434e-9a84-4a07595ab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c752a-6422-48fc-bee1-e64ae0b513ca">
      <Terms xmlns="http://schemas.microsoft.com/office/infopath/2007/PartnerControls"/>
    </lcf76f155ced4ddcb4097134ff3c332f>
    <TaxCatchAll xmlns="58c7d383-93fa-434e-9a84-4a07595aba33" xsi:nil="true"/>
  </documentManagement>
</p:properties>
</file>

<file path=customXml/itemProps1.xml><?xml version="1.0" encoding="utf-8"?>
<ds:datastoreItem xmlns:ds="http://schemas.openxmlformats.org/officeDocument/2006/customXml" ds:itemID="{174F29A8-7EC4-4B56-B792-6860D5538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52a-6422-48fc-bee1-e64ae0b513ca"/>
    <ds:schemaRef ds:uri="58c7d383-93fa-434e-9a84-4a07595ab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D74B2-1BB3-4023-8E3A-F40344776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BE43E-1FDC-425A-BE46-8F7D96F325C0}">
  <ds:schemaRefs>
    <ds:schemaRef ds:uri="http://schemas.microsoft.com/office/2006/metadata/properties"/>
    <ds:schemaRef ds:uri="http://schemas.microsoft.com/office/infopath/2007/PartnerControls"/>
    <ds:schemaRef ds:uri="cecc752a-6422-48fc-bee1-e64ae0b513ca"/>
    <ds:schemaRef ds:uri="58c7d383-93fa-434e-9a84-4a07595ab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Goddard</dc:creator>
  <cp:keywords/>
  <dc:description/>
  <cp:lastModifiedBy>Pridham-Geoghegan, Stephanie</cp:lastModifiedBy>
  <cp:revision>2</cp:revision>
  <dcterms:created xsi:type="dcterms:W3CDTF">2024-12-19T23:09:00Z</dcterms:created>
  <dcterms:modified xsi:type="dcterms:W3CDTF">2024-12-19T23:09:00Z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0x010100183084E2A1DC8147A7E845F674126F9D</vt:lpwstr>
  </property>
  <property fmtid="{D5CDD505-2E9C-101B-9397-08002B2CF9AE}" pid="3" name="MediaServiceImageTags">
    <vt:lpwstr/>
  </property>
</Properties>
</file>